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0002104456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52"/>
        <w:gridCol w:w="2953"/>
      </w:tblGrid>
      <w:tr>
        <w:trPr/>
        <w:tc>
          <w:tcPr>
            <w:tcW w:w="7252" w:type="dxa"/>
            <w:tcBorders/>
            <w:vAlign w:val="center"/>
          </w:tcPr>
          <w:p>
            <w:pPr>
              <w:pStyle w:val="TableContents"/>
              <w:bidi w:val="0"/>
              <w:spacing w:before="0" w:after="283"/>
              <w:jc w:val="left"/>
              <w:rPr/>
            </w:pPr>
            <w:r>
              <w:rPr/>
              <w:t>Name of Issuer</w:t>
            </w:r>
          </w:p>
        </w:tc>
        <w:tc>
          <w:tcPr>
            <w:tcW w:w="2953" w:type="dxa"/>
            <w:tcBorders/>
            <w:vAlign w:val="center"/>
          </w:tcPr>
          <w:p>
            <w:pPr>
              <w:pStyle w:val="TableContents"/>
              <w:bidi w:val="0"/>
              <w:spacing w:before="0" w:after="0"/>
              <w:jc w:val="left"/>
              <w:rPr/>
            </w:pPr>
            <w:r>
              <w:rPr/>
              <w:t>Expensify, Inc.</w:t>
            </w:r>
          </w:p>
        </w:tc>
      </w:tr>
      <w:tr>
        <w:trPr/>
        <w:tc>
          <w:tcPr>
            <w:tcW w:w="7252" w:type="dxa"/>
            <w:tcBorders/>
            <w:vAlign w:val="center"/>
          </w:tcPr>
          <w:p>
            <w:pPr>
              <w:pStyle w:val="TableContents"/>
              <w:bidi w:val="0"/>
              <w:spacing w:before="0" w:after="283"/>
              <w:jc w:val="left"/>
              <w:rPr/>
            </w:pPr>
            <w:r>
              <w:rPr/>
              <w:t>SEC File Number</w:t>
            </w:r>
          </w:p>
        </w:tc>
        <w:tc>
          <w:tcPr>
            <w:tcW w:w="2953" w:type="dxa"/>
            <w:tcBorders/>
            <w:vAlign w:val="center"/>
          </w:tcPr>
          <w:p>
            <w:pPr>
              <w:pStyle w:val="TableContents"/>
              <w:bidi w:val="0"/>
              <w:spacing w:before="0" w:after="0"/>
              <w:jc w:val="left"/>
              <w:rPr/>
            </w:pPr>
            <w:r>
              <w:rPr/>
              <w:t>001-41043</w:t>
            </w:r>
          </w:p>
        </w:tc>
      </w:tr>
      <w:tr>
        <w:trPr/>
        <w:tc>
          <w:tcPr>
            <w:tcW w:w="7252" w:type="dxa"/>
            <w:tcBorders/>
            <w:vAlign w:val="center"/>
          </w:tcPr>
          <w:p>
            <w:pPr>
              <w:pStyle w:val="TableContents"/>
              <w:bidi w:val="0"/>
              <w:spacing w:before="0" w:after="283"/>
              <w:jc w:val="left"/>
              <w:rPr/>
            </w:pPr>
            <w:r>
              <w:rPr/>
              <w:t>Address of Issuer</w:t>
            </w:r>
          </w:p>
        </w:tc>
        <w:tc>
          <w:tcPr>
            <w:tcW w:w="2953" w:type="dxa"/>
            <w:tcBorders/>
            <w:vAlign w:val="center"/>
          </w:tcPr>
          <w:p>
            <w:pPr>
              <w:pStyle w:val="TableContents"/>
              <w:bidi w:val="0"/>
              <w:spacing w:before="0" w:after="0"/>
              <w:jc w:val="left"/>
              <w:rPr/>
            </w:pPr>
            <w:r>
              <w:rPr/>
              <w:t>88 Kearny St</w:t>
              <w:br/>
              <w:t>Ste 1600</w:t>
              <w:br/>
              <w:t>San Francisco</w:t>
              <w:br/>
              <w:t xml:space="preserve">CALIFORNIA </w:t>
              <w:br/>
              <w:t>94108</w:t>
            </w:r>
          </w:p>
        </w:tc>
      </w:tr>
      <w:tr>
        <w:trPr/>
        <w:tc>
          <w:tcPr>
            <w:tcW w:w="7252" w:type="dxa"/>
            <w:tcBorders/>
            <w:vAlign w:val="center"/>
          </w:tcPr>
          <w:p>
            <w:pPr>
              <w:pStyle w:val="TableContents"/>
              <w:bidi w:val="0"/>
              <w:spacing w:before="0" w:after="283"/>
              <w:jc w:val="left"/>
              <w:rPr/>
            </w:pPr>
            <w:r>
              <w:rPr/>
              <w:t>Phone</w:t>
            </w:r>
          </w:p>
        </w:tc>
        <w:tc>
          <w:tcPr>
            <w:tcW w:w="2953" w:type="dxa"/>
            <w:tcBorders/>
            <w:vAlign w:val="center"/>
          </w:tcPr>
          <w:p>
            <w:pPr>
              <w:pStyle w:val="TableContents"/>
              <w:bidi w:val="0"/>
              <w:spacing w:before="0" w:after="0"/>
              <w:jc w:val="left"/>
              <w:rPr/>
            </w:pPr>
            <w:r>
              <w:rPr/>
              <w:t>971-365-3939</w:t>
            </w:r>
          </w:p>
        </w:tc>
      </w:tr>
      <w:tr>
        <w:trPr/>
        <w:tc>
          <w:tcPr>
            <w:tcW w:w="7252" w:type="dxa"/>
            <w:tcBorders/>
            <w:vAlign w:val="center"/>
          </w:tcPr>
          <w:p>
            <w:pPr>
              <w:pStyle w:val="TableContents"/>
              <w:bidi w:val="0"/>
              <w:spacing w:before="0" w:after="283"/>
              <w:jc w:val="left"/>
              <w:rPr/>
            </w:pPr>
            <w:r>
              <w:rPr/>
              <w:t>Name of Person for Whose Account the Securities are To Be Sold</w:t>
            </w:r>
          </w:p>
        </w:tc>
        <w:tc>
          <w:tcPr>
            <w:tcW w:w="2953" w:type="dxa"/>
            <w:tcBorders/>
            <w:vAlign w:val="center"/>
          </w:tcPr>
          <w:p>
            <w:pPr>
              <w:pStyle w:val="TableContents"/>
              <w:bidi w:val="0"/>
              <w:spacing w:before="0" w:after="0"/>
              <w:jc w:val="left"/>
              <w:rPr/>
            </w:pPr>
            <w:r>
              <w:rPr/>
              <w:t>Carlos Alvarez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52" w:type="dxa"/>
            <w:tcBorders/>
            <w:vAlign w:val="center"/>
          </w:tcPr>
          <w:p>
            <w:pPr>
              <w:pStyle w:val="TableContents"/>
              <w:bidi w:val="0"/>
              <w:spacing w:before="0" w:after="283"/>
              <w:jc w:val="left"/>
              <w:rPr/>
            </w:pPr>
            <w:r>
              <w:rPr/>
              <w:t>Relationship to Issuer</w:t>
            </w:r>
          </w:p>
        </w:tc>
        <w:tc>
          <w:tcPr>
            <w:tcW w:w="29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New York   NY   10004</w:t>
            </w:r>
          </w:p>
        </w:tc>
        <w:tc>
          <w:tcPr>
            <w:tcW w:w="1173" w:type="dxa"/>
            <w:tcBorders/>
            <w:vAlign w:val="center"/>
          </w:tcPr>
          <w:p>
            <w:pPr>
              <w:pStyle w:val="TableContents"/>
              <w:bidi w:val="0"/>
              <w:spacing w:before="0" w:after="283"/>
              <w:jc w:val="left"/>
              <w:rPr/>
            </w:pPr>
            <w:r>
              <w:rPr/>
              <w:t>9982</w:t>
            </w:r>
          </w:p>
        </w:tc>
        <w:tc>
          <w:tcPr>
            <w:tcW w:w="1381" w:type="dxa"/>
            <w:tcBorders/>
            <w:vAlign w:val="center"/>
          </w:tcPr>
          <w:p>
            <w:pPr>
              <w:pStyle w:val="TableContents"/>
              <w:bidi w:val="0"/>
              <w:spacing w:before="0" w:after="283"/>
              <w:jc w:val="left"/>
              <w:rPr/>
            </w:pPr>
            <w:r>
              <w:rPr/>
              <w:t>23457.7</w:t>
            </w:r>
          </w:p>
        </w:tc>
        <w:tc>
          <w:tcPr>
            <w:tcW w:w="1556" w:type="dxa"/>
            <w:tcBorders/>
            <w:vAlign w:val="center"/>
          </w:tcPr>
          <w:p>
            <w:pPr>
              <w:pStyle w:val="TableContents"/>
              <w:bidi w:val="0"/>
              <w:spacing w:before="0" w:after="283"/>
              <w:jc w:val="left"/>
              <w:rPr/>
            </w:pPr>
            <w:r>
              <w:rPr/>
              <w:t>78936804</w:t>
            </w:r>
          </w:p>
        </w:tc>
        <w:tc>
          <w:tcPr>
            <w:tcW w:w="1569" w:type="dxa"/>
            <w:tcBorders/>
            <w:vAlign w:val="center"/>
          </w:tcPr>
          <w:p>
            <w:pPr>
              <w:pStyle w:val="TableContents"/>
              <w:bidi w:val="0"/>
              <w:spacing w:before="0" w:after="283"/>
              <w:jc w:val="left"/>
              <w:rPr/>
            </w:pPr>
            <w:r>
              <w:rPr/>
              <w:t>09/17/2026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3"/>
        <w:gridCol w:w="1100"/>
        <w:gridCol w:w="1421"/>
        <w:gridCol w:w="1201"/>
        <w:gridCol w:w="514"/>
        <w:gridCol w:w="1100"/>
        <w:gridCol w:w="1143"/>
        <w:gridCol w:w="1042"/>
        <w:gridCol w:w="1601"/>
      </w:tblGrid>
      <w:tr>
        <w:trPr/>
        <w:tc>
          <w:tcPr>
            <w:tcW w:w="1083"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21"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6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09/15/2026</w:t>
            </w:r>
          </w:p>
        </w:tc>
        <w:tc>
          <w:tcPr>
            <w:tcW w:w="1421" w:type="dxa"/>
            <w:tcBorders/>
            <w:vAlign w:val="center"/>
          </w:tcPr>
          <w:p>
            <w:pPr>
              <w:pStyle w:val="TableContents"/>
              <w:bidi w:val="0"/>
              <w:spacing w:before="0" w:after="283"/>
              <w:jc w:val="left"/>
              <w:rPr/>
            </w:pPr>
            <w:r>
              <w:rPr/>
              <w:t>SPMP Purchase</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6467</w:t>
            </w:r>
          </w:p>
        </w:tc>
        <w:tc>
          <w:tcPr>
            <w:tcW w:w="1042" w:type="dxa"/>
            <w:tcBorders/>
            <w:vAlign w:val="center"/>
          </w:tcPr>
          <w:p>
            <w:pPr>
              <w:pStyle w:val="TableContents"/>
              <w:bidi w:val="0"/>
              <w:spacing w:before="0" w:after="283"/>
              <w:jc w:val="left"/>
              <w:rPr/>
            </w:pPr>
            <w:r>
              <w:rPr/>
              <w:t>09/15/2026</w:t>
            </w:r>
          </w:p>
        </w:tc>
        <w:tc>
          <w:tcPr>
            <w:tcW w:w="1601" w:type="dxa"/>
            <w:tcBorders/>
            <w:vAlign w:val="center"/>
          </w:tcPr>
          <w:p>
            <w:pPr>
              <w:pStyle w:val="TableContents"/>
              <w:bidi w:val="0"/>
              <w:spacing w:before="0" w:after="283"/>
              <w:jc w:val="left"/>
              <w:rPr/>
            </w:pPr>
            <w:r>
              <w:rPr/>
              <w:t>Compensation</w:t>
            </w:r>
          </w:p>
        </w:tc>
      </w:tr>
      <w:tr>
        <w:trPr/>
        <w:tc>
          <w:tcPr>
            <w:tcW w:w="1083" w:type="dxa"/>
            <w:tcBorders/>
            <w:vAlign w:val="center"/>
          </w:tcPr>
          <w:p>
            <w:pPr>
              <w:pStyle w:val="TableContents"/>
              <w:bidi w:val="0"/>
              <w:spacing w:before="0" w:after="283"/>
              <w:jc w:val="left"/>
              <w:rPr/>
            </w:pPr>
            <w:r>
              <w:rPr/>
              <w:t>Class A Common</w:t>
            </w:r>
          </w:p>
        </w:tc>
        <w:tc>
          <w:tcPr>
            <w:tcW w:w="1100" w:type="dxa"/>
            <w:tcBorders/>
            <w:vAlign w:val="center"/>
          </w:tcPr>
          <w:p>
            <w:pPr>
              <w:pStyle w:val="TableContents"/>
              <w:bidi w:val="0"/>
              <w:spacing w:before="0" w:after="283"/>
              <w:jc w:val="left"/>
              <w:rPr/>
            </w:pPr>
            <w:r>
              <w:rPr/>
              <w:t>09/21/2026</w:t>
            </w:r>
          </w:p>
        </w:tc>
        <w:tc>
          <w:tcPr>
            <w:tcW w:w="1421" w:type="dxa"/>
            <w:tcBorders/>
            <w:vAlign w:val="center"/>
          </w:tcPr>
          <w:p>
            <w:pPr>
              <w:pStyle w:val="TableContents"/>
              <w:bidi w:val="0"/>
              <w:spacing w:before="0" w:after="283"/>
              <w:jc w:val="left"/>
              <w:rPr/>
            </w:pPr>
            <w:r>
              <w:rPr/>
              <w:t>RSU Vesting</w:t>
            </w:r>
          </w:p>
        </w:tc>
        <w:tc>
          <w:tcPr>
            <w:tcW w:w="1201" w:type="dxa"/>
            <w:tcBorders/>
            <w:vAlign w:val="center"/>
          </w:tcPr>
          <w:p>
            <w:pPr>
              <w:pStyle w:val="TableContents"/>
              <w:bidi w:val="0"/>
              <w:spacing w:before="0" w:after="283"/>
              <w:jc w:val="left"/>
              <w:rPr/>
            </w:pPr>
            <w:r>
              <w:rPr/>
              <w:t>Expensify,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3515</w:t>
            </w:r>
          </w:p>
        </w:tc>
        <w:tc>
          <w:tcPr>
            <w:tcW w:w="1042" w:type="dxa"/>
            <w:tcBorders/>
            <w:vAlign w:val="center"/>
          </w:tcPr>
          <w:p>
            <w:pPr>
              <w:pStyle w:val="TableContents"/>
              <w:bidi w:val="0"/>
              <w:spacing w:before="0" w:after="283"/>
              <w:jc w:val="left"/>
              <w:rPr/>
            </w:pPr>
            <w:r>
              <w:rPr/>
              <w:t>09/21/2026</w:t>
            </w:r>
          </w:p>
        </w:tc>
        <w:tc>
          <w:tcPr>
            <w:tcW w:w="160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2999"/>
        <w:gridCol w:w="956"/>
        <w:gridCol w:w="1577"/>
        <w:gridCol w:w="1705"/>
      </w:tblGrid>
      <w:tr>
        <w:trPr/>
        <w:tc>
          <w:tcPr>
            <w:tcW w:w="2968" w:type="dxa"/>
            <w:tcBorders/>
            <w:vAlign w:val="center"/>
          </w:tcPr>
          <w:p>
            <w:pPr>
              <w:pStyle w:val="TableHeading"/>
              <w:suppressLineNumbers/>
              <w:bidi w:val="0"/>
              <w:spacing w:before="0" w:after="283"/>
              <w:jc w:val="center"/>
              <w:rPr/>
            </w:pPr>
            <w:r>
              <w:rPr/>
              <w:t>Name and Address of Seller</w:t>
            </w:r>
          </w:p>
        </w:tc>
        <w:tc>
          <w:tcPr>
            <w:tcW w:w="2999"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5"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Carlos Alvarez</w:t>
              <w:br/>
              <w:t>88 Kearny St</w:t>
              <w:br/>
              <w:t>Ste 1600</w:t>
              <w:br/>
              <w:t>San Francisco   CA   94108</w:t>
            </w:r>
          </w:p>
        </w:tc>
        <w:tc>
          <w:tcPr>
            <w:tcW w:w="2999" w:type="dxa"/>
            <w:tcBorders/>
            <w:vAlign w:val="center"/>
          </w:tcPr>
          <w:p>
            <w:pPr>
              <w:pStyle w:val="TableContents"/>
              <w:bidi w:val="0"/>
              <w:spacing w:before="0" w:after="283"/>
              <w:jc w:val="left"/>
              <w:rPr/>
            </w:pPr>
            <w:r>
              <w:rPr/>
              <w:t>Class A Common Stock</w:t>
            </w:r>
          </w:p>
        </w:tc>
        <w:tc>
          <w:tcPr>
            <w:tcW w:w="956" w:type="dxa"/>
            <w:tcBorders/>
            <w:vAlign w:val="center"/>
          </w:tcPr>
          <w:p>
            <w:pPr>
              <w:pStyle w:val="TableContents"/>
              <w:bidi w:val="0"/>
              <w:spacing w:before="0" w:after="283"/>
              <w:jc w:val="left"/>
              <w:rPr/>
            </w:pPr>
            <w:r>
              <w:rPr/>
              <w:t>06/23/2026</w:t>
            </w:r>
          </w:p>
        </w:tc>
        <w:tc>
          <w:tcPr>
            <w:tcW w:w="1577" w:type="dxa"/>
            <w:tcBorders/>
            <w:vAlign w:val="center"/>
          </w:tcPr>
          <w:p>
            <w:pPr>
              <w:pStyle w:val="TableContents"/>
              <w:bidi w:val="0"/>
              <w:spacing w:before="0" w:after="283"/>
              <w:jc w:val="left"/>
              <w:rPr/>
            </w:pPr>
            <w:r>
              <w:rPr/>
              <w:t>5278</w:t>
            </w:r>
          </w:p>
        </w:tc>
        <w:tc>
          <w:tcPr>
            <w:tcW w:w="1705" w:type="dxa"/>
            <w:tcBorders/>
            <w:vAlign w:val="center"/>
          </w:tcPr>
          <w:p>
            <w:pPr>
              <w:pStyle w:val="TableContents"/>
              <w:bidi w:val="0"/>
              <w:spacing w:before="0" w:after="283"/>
              <w:jc w:val="left"/>
              <w:rPr/>
            </w:pPr>
            <w:r>
              <w:rPr/>
              <w:t>8022.56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0"/>
        <w:gridCol w:w="8465"/>
      </w:tblGrid>
      <w:tr>
        <w:trPr/>
        <w:tc>
          <w:tcPr>
            <w:tcW w:w="1740" w:type="dxa"/>
            <w:tcBorders/>
            <w:vAlign w:val="center"/>
          </w:tcPr>
          <w:p>
            <w:pPr>
              <w:pStyle w:val="TableContents"/>
              <w:bidi w:val="0"/>
              <w:spacing w:before="0" w:after="283"/>
              <w:jc w:val="left"/>
              <w:rPr/>
            </w:pPr>
            <w:r>
              <w:rPr/>
              <w:t>Remarks</w:t>
            </w:r>
          </w:p>
        </w:tc>
        <w:tc>
          <w:tcPr>
            <w:tcW w:w="8465" w:type="dxa"/>
            <w:tcBorders/>
            <w:vAlign w:val="center"/>
          </w:tcPr>
          <w:p>
            <w:pPr>
              <w:pStyle w:val="TableContents"/>
              <w:bidi w:val="0"/>
              <w:spacing w:before="0" w:after="0"/>
              <w:jc w:val="left"/>
              <w:rPr/>
            </w:pPr>
            <w:r>
              <w:rPr/>
              <w:t>Note for 3(e): As of August 3, 2026, as stated in Issuer's quarterly report on Form 10-Q for the fiscal quarter ending June 30, 2026.</w:t>
            </w:r>
          </w:p>
        </w:tc>
      </w:tr>
      <w:tr>
        <w:trPr/>
        <w:tc>
          <w:tcPr>
            <w:tcW w:w="1740" w:type="dxa"/>
            <w:tcBorders/>
            <w:vAlign w:val="center"/>
          </w:tcPr>
          <w:p>
            <w:pPr>
              <w:pStyle w:val="TableContents"/>
              <w:bidi w:val="0"/>
              <w:spacing w:before="0" w:after="283"/>
              <w:jc w:val="left"/>
              <w:rPr/>
            </w:pPr>
            <w:r>
              <w:rPr/>
              <w:t>Date of Notice</w:t>
            </w:r>
          </w:p>
        </w:tc>
        <w:tc>
          <w:tcPr>
            <w:tcW w:w="8465" w:type="dxa"/>
            <w:tcBorders/>
            <w:vAlign w:val="center"/>
          </w:tcPr>
          <w:p>
            <w:pPr>
              <w:pStyle w:val="TableContents"/>
              <w:bidi w:val="0"/>
              <w:spacing w:before="0" w:after="0"/>
              <w:jc w:val="left"/>
              <w:rPr/>
            </w:pPr>
            <w:r>
              <w:rPr/>
              <w:t>09/18/2026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0" w:type="dxa"/>
            <w:tcBorders/>
            <w:vAlign w:val="center"/>
          </w:tcPr>
          <w:p>
            <w:pPr>
              <w:pStyle w:val="TableContents"/>
              <w:bidi w:val="0"/>
              <w:spacing w:before="0" w:after="283"/>
              <w:jc w:val="left"/>
              <w:rPr/>
            </w:pPr>
            <w:r>
              <w:rPr/>
              <w:t>Signature</w:t>
            </w:r>
          </w:p>
        </w:tc>
        <w:tc>
          <w:tcPr>
            <w:tcW w:w="8465" w:type="dxa"/>
            <w:tcBorders/>
            <w:vAlign w:val="center"/>
          </w:tcPr>
          <w:p>
            <w:pPr>
              <w:pStyle w:val="TableContents"/>
              <w:bidi w:val="0"/>
              <w:spacing w:before="0" w:after="0"/>
              <w:jc w:val="left"/>
              <w:rPr/>
            </w:pPr>
            <w:r>
              <w:rPr/>
              <w:t>/s/ Cole Eason, as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SECTION 16 AND FORM 144 POWER OF ATTORNEY</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With respect to holdings of and transactions in securities issued by Expensify, Inc.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xml:space="preserve">), the undersigned hereby constitutes and appoints the individuals named on </w:t>
      </w:r>
      <w:r>
        <w:rPr>
          <w:rFonts w:ascii="Times New Roman;serif" w:hAnsi="Times New Roman;serif"/>
          <w:b/>
          <w:color w:val="000000"/>
          <w:sz w:val="22"/>
          <w:u w:val="single"/>
        </w:rPr>
        <w:t>Schedule A</w:t>
      </w:r>
      <w:r>
        <w:rPr>
          <w:color w:val="000000"/>
        </w:rPr>
        <w:t xml:space="preserve"> </w:t>
      </w:r>
      <w:r>
        <w:rPr>
          <w:rFonts w:ascii="Times New Roman;serif" w:hAnsi="Times New Roman;serif"/>
          <w:b w:val="false"/>
          <w:color w:val="000000"/>
          <w:sz w:val="22"/>
        </w:rPr>
        <w:t>attached hereto and as may be amended from time to time, or any of them signing singly, with full power of substitution and resubstitution, to act as the undersigned’s true and lawful attorney-in-fact to:</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1.execute for and on behalf of the undersigned, Schedules 13D and 13G in accordance with Section 13 of the Securities Exchange Act of 1934, as amended (the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and the rules thereunder, and Forms 3, 4, and 5 in accordance with Section 16 of the Exchange Act and the rules thereunder, and Notices of Proposed Sale of Securities Pursuant to Rule 144 (</w:t>
      </w:r>
      <w:r>
        <w:rPr>
          <w:color w:val="000000"/>
        </w:rPr>
        <w:t>“</w:t>
      </w:r>
      <w:r>
        <w:rPr>
          <w:rFonts w:ascii="Times New Roman;serif" w:hAnsi="Times New Roman;serif"/>
          <w:b/>
          <w:i/>
          <w:color w:val="000000"/>
          <w:sz w:val="22"/>
        </w:rPr>
        <w:t>Form 144”</w:t>
      </w:r>
      <w:r>
        <w:rPr>
          <w:rFonts w:ascii="Times New Roman;serif" w:hAnsi="Times New Roman;serif"/>
          <w:b w:val="false"/>
          <w:color w:val="000000"/>
          <w:sz w:val="22"/>
        </w:rPr>
        <w:t>), in accordance with the requirements of Rule 144 under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this 30th day of December, 2025.</w:t>
      </w:r>
    </w:p>
    <w:p>
      <w:pPr>
        <w:pStyle w:val="TextBody"/>
        <w:bidi w:val="0"/>
        <w:spacing w:before="0" w:after="0"/>
        <w:jc w:val="left"/>
        <w:rPr/>
      </w:pPr>
      <w:r>
        <w:rPr/>
      </w:r>
    </w:p>
    <w:p>
      <w:pPr>
        <w:pStyle w:val="TextBody"/>
        <w:bidi w:val="0"/>
        <w:spacing w:before="0" w:after="0"/>
        <w:jc w:val="left"/>
        <w:rPr/>
      </w:pPr>
      <w:r>
        <w:rPr/>
      </w:r>
    </w:p>
    <w:tbl>
      <w:tblPr>
        <w:tblW w:w="3207" w:type="dxa"/>
        <w:jc w:val="right"/>
        <w:tblInd w:w="0" w:type="dxa"/>
        <w:tblLayout w:type="fixed"/>
        <w:tblCellMar>
          <w:top w:w="28" w:type="dxa"/>
          <w:left w:w="28" w:type="dxa"/>
          <w:bottom w:w="28" w:type="dxa"/>
          <w:right w:w="28" w:type="dxa"/>
        </w:tblCellMar>
      </w:tblPr>
      <w:tblGrid>
        <w:gridCol w:w="554"/>
        <w:gridCol w:w="487"/>
        <w:gridCol w:w="487"/>
        <w:gridCol w:w="487"/>
        <w:gridCol w:w="487"/>
        <w:gridCol w:w="70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32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Carlos Eduardo Alvarez Divo</w:t>
            </w:r>
          </w:p>
        </w:tc>
      </w:tr>
      <w:tr>
        <w:trPr/>
        <w:tc>
          <w:tcPr>
            <w:tcW w:w="32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Carlos Eduardo Alvarez Divo</w:t>
            </w:r>
          </w:p>
        </w:tc>
      </w:tr>
    </w:tbl>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A</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INDIVIDUALS APPOINTED AS ATTORNEY-IN-FACT,</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WITH FULL POWER OF SUBSTITUTION AND RESUBSTITUTION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1. David Michael Barrett, Chief Executive Officer of the Company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2. Ryan Schaffer, Chief Financial Officer of the Company</w:t>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3. Cole Eason, Secretary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1179</Words>
  <Characters>5975</Characters>
  <CharactersWithSpaces>7074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